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A9" w:rsidRPr="00EF79FE" w:rsidRDefault="00BF0BA9" w:rsidP="00BF0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9FE">
        <w:rPr>
          <w:rFonts w:ascii="Times New Roman" w:hAnsi="Times New Roman" w:cs="Times New Roman"/>
          <w:b/>
          <w:sz w:val="24"/>
          <w:szCs w:val="24"/>
        </w:rPr>
        <w:t xml:space="preserve">Задание на 10, 17 февраля  по дисциплине ОСМО </w:t>
      </w:r>
    </w:p>
    <w:p w:rsidR="00FB2E4F" w:rsidRPr="00EF79FE" w:rsidRDefault="00BF0BA9" w:rsidP="00BF0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9FE">
        <w:rPr>
          <w:rFonts w:ascii="Times New Roman" w:hAnsi="Times New Roman" w:cs="Times New Roman"/>
          <w:b/>
          <w:sz w:val="24"/>
          <w:szCs w:val="24"/>
        </w:rPr>
        <w:t>для студентов 3 курса специальностей</w:t>
      </w:r>
    </w:p>
    <w:p w:rsidR="00BF0BA9" w:rsidRPr="00EF79FE" w:rsidRDefault="00BF0BA9" w:rsidP="00BF0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9FE">
        <w:rPr>
          <w:rFonts w:ascii="Times New Roman" w:hAnsi="Times New Roman" w:cs="Times New Roman"/>
          <w:b/>
          <w:sz w:val="24"/>
          <w:szCs w:val="24"/>
        </w:rPr>
        <w:t>МО (</w:t>
      </w:r>
      <w:proofErr w:type="spellStart"/>
      <w:r w:rsidRPr="00EF79FE">
        <w:rPr>
          <w:rFonts w:ascii="Times New Roman" w:hAnsi="Times New Roman" w:cs="Times New Roman"/>
          <w:b/>
          <w:sz w:val="24"/>
          <w:szCs w:val="24"/>
        </w:rPr>
        <w:t>угл</w:t>
      </w:r>
      <w:proofErr w:type="spellEnd"/>
      <w:r w:rsidRPr="00EF79FE">
        <w:rPr>
          <w:rFonts w:ascii="Times New Roman" w:hAnsi="Times New Roman" w:cs="Times New Roman"/>
          <w:b/>
          <w:sz w:val="24"/>
          <w:szCs w:val="24"/>
        </w:rPr>
        <w:t>), СФ, ИНО, ВИ, ОИ</w:t>
      </w:r>
    </w:p>
    <w:p w:rsidR="00EF79FE" w:rsidRPr="00EF79FE" w:rsidRDefault="00BF0BA9">
      <w:pPr>
        <w:rPr>
          <w:rFonts w:ascii="Times New Roman" w:hAnsi="Times New Roman" w:cs="Times New Roman"/>
          <w:sz w:val="24"/>
          <w:szCs w:val="24"/>
        </w:rPr>
      </w:pPr>
      <w:r w:rsidRPr="00EF79FE">
        <w:rPr>
          <w:rFonts w:ascii="Times New Roman" w:hAnsi="Times New Roman" w:cs="Times New Roman"/>
          <w:sz w:val="24"/>
          <w:szCs w:val="24"/>
        </w:rPr>
        <w:t>Прочитать и законспектировать лекцию «</w:t>
      </w:r>
      <w:proofErr w:type="gramStart"/>
      <w:r w:rsidRPr="00EF79FE">
        <w:rPr>
          <w:rFonts w:ascii="Times New Roman" w:hAnsi="Times New Roman" w:cs="Times New Roman"/>
          <w:sz w:val="24"/>
          <w:szCs w:val="24"/>
        </w:rPr>
        <w:t>Музыкальное</w:t>
      </w:r>
      <w:proofErr w:type="gramEnd"/>
      <w:r w:rsidRPr="00EF79FE">
        <w:rPr>
          <w:rFonts w:ascii="Times New Roman" w:hAnsi="Times New Roman" w:cs="Times New Roman"/>
          <w:sz w:val="24"/>
          <w:szCs w:val="24"/>
        </w:rPr>
        <w:t xml:space="preserve"> образование Англии»</w:t>
      </w:r>
    </w:p>
    <w:p w:rsidR="00EF79FE" w:rsidRPr="00EF79FE" w:rsidRDefault="00EF79FE" w:rsidP="00EF79FE">
      <w:pPr>
        <w:shd w:val="clear" w:color="auto" w:fill="FFFFFF"/>
        <w:spacing w:before="133" w:after="267"/>
        <w:jc w:val="center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</w:pPr>
      <w:proofErr w:type="gramStart"/>
      <w:r w:rsidRPr="00EF79FE">
        <w:rPr>
          <w:rFonts w:ascii="Times New Roman" w:hAnsi="Times New Roman" w:cs="Times New Roman"/>
          <w:b/>
          <w:sz w:val="24"/>
          <w:szCs w:val="24"/>
        </w:rPr>
        <w:t>Музыкальное</w:t>
      </w:r>
      <w:proofErr w:type="gramEnd"/>
      <w:r w:rsidRPr="00EF79FE">
        <w:rPr>
          <w:rFonts w:ascii="Times New Roman" w:hAnsi="Times New Roman" w:cs="Times New Roman"/>
          <w:b/>
          <w:sz w:val="24"/>
          <w:szCs w:val="24"/>
        </w:rPr>
        <w:t xml:space="preserve"> образование в Англии</w:t>
      </w:r>
    </w:p>
    <w:p w:rsidR="00EF79FE" w:rsidRPr="00EF79FE" w:rsidRDefault="00EF79FE" w:rsidP="00EF79FE">
      <w:pPr>
        <w:shd w:val="clear" w:color="auto" w:fill="FFFFFF"/>
        <w:spacing w:before="133" w:after="267"/>
        <w:jc w:val="both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  <w:t>План</w:t>
      </w:r>
    </w:p>
    <w:p w:rsidR="00EF79FE" w:rsidRPr="00EF79FE" w:rsidRDefault="00EF79FE" w:rsidP="00EF79FE">
      <w:pPr>
        <w:shd w:val="clear" w:color="auto" w:fill="FFFFFF"/>
        <w:spacing w:before="133" w:after="267"/>
        <w:outlineLvl w:val="0"/>
        <w:rPr>
          <w:rFonts w:ascii="Times New Roman" w:hAnsi="Times New Roman" w:cs="Times New Roman"/>
          <w:sz w:val="24"/>
          <w:szCs w:val="24"/>
        </w:rPr>
      </w:pPr>
      <w:r w:rsidRPr="00EF79FE">
        <w:rPr>
          <w:rFonts w:ascii="Times New Roman" w:eastAsia="Times New Roman" w:hAnsi="Times New Roman" w:cs="Times New Roman"/>
          <w:color w:val="424242"/>
          <w:kern w:val="36"/>
          <w:sz w:val="24"/>
          <w:szCs w:val="24"/>
          <w:lang w:eastAsia="ru-RU"/>
        </w:rPr>
        <w:t>1.</w:t>
      </w:r>
      <w:r w:rsidRPr="00EF79FE">
        <w:rPr>
          <w:rFonts w:ascii="Times New Roman" w:hAnsi="Times New Roman" w:cs="Times New Roman"/>
          <w:sz w:val="24"/>
          <w:szCs w:val="24"/>
        </w:rPr>
        <w:t xml:space="preserve"> Музыкальные вузы Англии                                                                                                                         2. Специализированные музыкальные школы                                                                                                                      3. Центры сдачи экзаменов, местные музыкальные сервисы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4.</w:t>
      </w:r>
      <w:r w:rsidRPr="00EF79FE">
        <w:rPr>
          <w:rFonts w:ascii="Times New Roman" w:hAnsi="Times New Roman" w:cs="Times New Roman"/>
          <w:sz w:val="24"/>
          <w:szCs w:val="24"/>
        </w:rPr>
        <w:t>Частные уроки, субботние школы                                                                                                                                    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79FE">
        <w:rPr>
          <w:rFonts w:ascii="Times New Roman" w:hAnsi="Times New Roman" w:cs="Times New Roman"/>
          <w:sz w:val="24"/>
          <w:szCs w:val="24"/>
        </w:rPr>
        <w:t xml:space="preserve"> Школы при музыкальных вузах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6. </w:t>
      </w:r>
      <w:r w:rsidRPr="00EF79FE">
        <w:rPr>
          <w:rFonts w:ascii="Times New Roman" w:hAnsi="Times New Roman" w:cs="Times New Roman"/>
          <w:sz w:val="24"/>
          <w:szCs w:val="24"/>
        </w:rPr>
        <w:t>Специализированные музыкальные школы</w:t>
      </w:r>
    </w:p>
    <w:p w:rsidR="00EF79FE" w:rsidRPr="00EF79FE" w:rsidRDefault="00EF79FE" w:rsidP="00EF79FE">
      <w:pPr>
        <w:shd w:val="clear" w:color="auto" w:fill="FFFFFF"/>
        <w:spacing w:before="133" w:after="267"/>
        <w:jc w:val="center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  <w:t>Королевская академия музыки</w:t>
      </w:r>
    </w:p>
    <w:p w:rsidR="00EF79FE" w:rsidRPr="00EF79FE" w:rsidRDefault="00EF79FE" w:rsidP="00EF79FE">
      <w:pPr>
        <w:jc w:val="both"/>
        <w:rPr>
          <w:rFonts w:ascii="Times New Roman" w:hAnsi="Times New Roman" w:cs="Times New Roman"/>
          <w:sz w:val="24"/>
          <w:szCs w:val="24"/>
        </w:rPr>
      </w:pPr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Академия</w:t>
      </w:r>
      <w:r w:rsidRPr="00EF79FE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, основанная в 1822</w:t>
      </w:r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году, является </w:t>
      </w:r>
      <w:r w:rsidRPr="00EF79FE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первой консерваторией</w:t>
      </w:r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в Великобритании. Здесь учились такие знаменитости, как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Харрисон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Бёртуистл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Лесли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Гарретт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Эвелин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Гленни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Элтон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Джон,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Фелисити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Лотт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Джоанна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Макгрегор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Майкл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Найман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и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Саймон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Рэттл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. Среди недавних выпускников –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Кетрин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Дженкинс,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Милен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Клас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и Ян </w:t>
      </w:r>
      <w:proofErr w:type="spellStart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Уоткинс</w:t>
      </w:r>
      <w:proofErr w:type="spellEnd"/>
      <w:r w:rsidRPr="00EF79F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.</w:t>
      </w:r>
    </w:p>
    <w:p w:rsidR="00EF79FE" w:rsidRPr="00EF79FE" w:rsidRDefault="00EF79FE" w:rsidP="00EF79FE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  <w:t>Академическая специализация</w:t>
      </w:r>
    </w:p>
    <w:p w:rsidR="00EF79FE" w:rsidRPr="00EF79FE" w:rsidRDefault="00EF79FE" w:rsidP="00EF79FE">
      <w:pPr>
        <w:shd w:val="clear" w:color="auto" w:fill="FFFFFF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Более 90% недавних выпускников ВУЗа активно </w:t>
      </w:r>
      <w:proofErr w:type="spellStart"/>
      <w:proofErr w:type="gramStart"/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активно</w:t>
      </w:r>
      <w:proofErr w:type="spellEnd"/>
      <w:proofErr w:type="gramEnd"/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развивают свою музыкальную карьеру. Программы </w:t>
      </w:r>
      <w:proofErr w:type="gramStart"/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обучения по специальностям</w:t>
      </w:r>
      <w:proofErr w:type="gramEnd"/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также включают в себя совершенствование навыков </w:t>
      </w:r>
      <w:r w:rsidRPr="00EF79FE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аниматора</w:t>
      </w:r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и образовательных навыков, продвижению и </w:t>
      </w:r>
      <w:r w:rsidRPr="00EF79FE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управлению</w:t>
      </w:r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а также </w:t>
      </w:r>
      <w:r w:rsidRPr="00EF79FE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созданию звукозаписей</w:t>
      </w:r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Университет предлагает особые программы </w:t>
      </w:r>
      <w:proofErr w:type="gramStart"/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обучения по</w:t>
      </w:r>
      <w:proofErr w:type="gramEnd"/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различным направлениям, включая </w:t>
      </w:r>
      <w:r w:rsidRPr="00EF79FE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музыкальный театр, джаз, оперу, написание музыкальных произведений по заказу</w:t>
      </w:r>
      <w:r w:rsidRPr="00EF79F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а также актерское мастерство.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Музыкальное искусство способно быть гораздо более сложным и недосягаемым, чем математика, физика или программирование. Но настоящие музыканты не видят преград в любимой сфере, и любую сложность воспринимают как возможность для развития. Именно таких студентов ждет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Royal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Academy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Music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Годом основания учебного заведения считается </w:t>
      </w:r>
      <w:r w:rsidRPr="00EF7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1822-й.</w:t>
      </w: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меценатов в Лондоне решила создать учебное заведение для талантливых музыкантов. Спустя 10 лет после основания учебному заведению улыбнулась удача: король взял его под свое покровительство. В наши дни Академией руководит президент и четыре вице-президента. Как и положено настоящей королеве, она заботиться обо всех аспектах жизни своих подданных. В Академии учатся </w:t>
      </w:r>
      <w:r w:rsidRPr="00EF7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джазовые музыканты, оперные певцы, актеры, композиторы. Также здесь можно освоить продюсерское дело, обучиться звукозаписи и тонкостям организации массовых праздников. </w:t>
      </w: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Настолько разностороннему творческому сообществу необходима соответствующая атмосфера. И расположение в богемном районе Лондона, неподалеку от парка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Риджентс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ее обеспечивает.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Студенты Академии делают шаг к успешной музыкальной карьере уже </w:t>
      </w:r>
      <w:proofErr w:type="gram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первые</w:t>
      </w:r>
      <w:proofErr w:type="gram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учебы. Быстро набраться профессионального опыта помогают постоянные </w:t>
      </w:r>
      <w:r w:rsidRPr="00EF7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практические занятия</w:t>
      </w: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Они </w:t>
      </w: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проходят в более чем ста репетиционных залах и хорошо оснащенных звукозаписывающих студиях. Академия располагает обширной коллекцией музыкальных инструментов, в том числе и довольно редких.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Творчество любит признание и восхищение, поэтому в учебном заведении есть одна хорошая традиция. Каждый год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Royal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Academy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Music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присуждает награды лучшим выпускникам и другим музыкантам, чьи успехи в творчестве нельзя оставить без внимания.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outlineLvl w:val="1"/>
        <w:rPr>
          <w:rFonts w:ascii="Times New Roman" w:eastAsia="Times New Roman" w:hAnsi="Times New Roman" w:cs="Times New Roman"/>
          <w:b/>
          <w:bCs/>
          <w:color w:val="213368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b/>
          <w:bCs/>
          <w:color w:val="213368"/>
          <w:sz w:val="24"/>
          <w:szCs w:val="24"/>
          <w:lang w:eastAsia="ru-RU"/>
        </w:rPr>
        <w:t>Особенности обучения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вуза состоит из классов по всем существующим направлениям, связанным с музыкой. Например, опера, танцы, балет. В расписании присутствуют такие предметы, как фехтование, этикет, дикция. Много внимания уделяется преподаванию иностранных языков. Стоимость одного года обучения в Академии ─ 20 тысяч фунтов.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outlineLvl w:val="1"/>
        <w:rPr>
          <w:rFonts w:ascii="Times New Roman" w:eastAsia="Times New Roman" w:hAnsi="Times New Roman" w:cs="Times New Roman"/>
          <w:b/>
          <w:bCs/>
          <w:color w:val="213368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b/>
          <w:bCs/>
          <w:color w:val="213368"/>
          <w:sz w:val="24"/>
          <w:szCs w:val="24"/>
          <w:lang w:eastAsia="ru-RU"/>
        </w:rPr>
        <w:t>Студенческая жизнь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проживания студентам </w:t>
      </w:r>
      <w:r w:rsidRPr="00EF7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предоставляют комнаты</w:t>
      </w: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 фонда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University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London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Тем, кто любит более самостоятельную и уединенную жизнь, в администрации академии могут предложить аренду комнаты в одном из частных домов. В учебном заведении даже есть специальная служба, сотрудники которой формируют базу жилых объектов, доступных для аренды.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Студенты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Royal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Academy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Music</w:t>
      </w:r>
      <w:proofErr w:type="spellEnd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регулярно дают концерты. Это необходимо для продуктивной учебы. Организацию выступлений берет на себя администрация учебного заведения и учащиеся, входящие в состав Организационного комитета.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Королевская Академия музыки известна еще и сильными традициями студенческого самоуправления. Президент Академии проводит регулярные встречи, на которых каждый желающий может рассказать о своих предложениях или проблемах. Возможности для открытого диалога между студентами и администрацией вуза есть всегда.</w:t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633211" cy="4030389"/>
            <wp:effectExtent l="19050" t="0" r="0" b="0"/>
            <wp:docPr id="1" name="Рисунок 1" descr="Royal Academy of Music: королевство музыки в центре Лонд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 Academy of Music: королевство музыки в центре Лонд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569" cy="402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411855"/>
            <wp:effectExtent l="19050" t="0" r="0" b="0"/>
            <wp:docPr id="2" name="Рисунок 2" descr="Особенности обу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обенности обуч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FE" w:rsidRPr="00EF79FE" w:rsidRDefault="00EF79FE" w:rsidP="00EF79F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787547" cy="3801026"/>
            <wp:effectExtent l="19050" t="0" r="0" b="0"/>
            <wp:docPr id="6" name="Рисунок 3" descr="Известные выпуск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вестные выпускн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016" cy="380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FE" w:rsidRPr="00EF79FE" w:rsidRDefault="00EF79FE" w:rsidP="00EF79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9FE" w:rsidRPr="00EF79FE" w:rsidRDefault="00EF79FE" w:rsidP="00EF79FE">
      <w:pPr>
        <w:shd w:val="clear" w:color="auto" w:fill="FFFFFF"/>
        <w:spacing w:before="133" w:after="267"/>
        <w:jc w:val="center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b/>
          <w:color w:val="424242"/>
          <w:kern w:val="36"/>
          <w:sz w:val="24"/>
          <w:szCs w:val="24"/>
          <w:lang w:eastAsia="ru-RU"/>
        </w:rPr>
        <w:t>Институт звукорежиссуры (SAE)</w:t>
      </w:r>
    </w:p>
    <w:p w:rsidR="00EF79FE" w:rsidRPr="00EF79FE" w:rsidRDefault="00EF79FE" w:rsidP="00EF79FE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9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Королевский колледж </w:t>
      </w:r>
      <w:r w:rsidRPr="00EF7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</w:t>
      </w:r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8" w:tooltip="Английский язык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англ.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F79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Royal</w:t>
      </w:r>
      <w:proofErr w:type="spellEnd"/>
      <w:r w:rsidRPr="00EF79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College</w:t>
      </w:r>
      <w:proofErr w:type="spellEnd"/>
      <w:r w:rsidRPr="00EF79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of</w:t>
      </w:r>
      <w:proofErr w:type="spellEnd"/>
      <w:r w:rsidRPr="00EF79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Music</w:t>
      </w:r>
      <w:proofErr w:type="spellEnd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) — британское высшее музыкальное учебное заведение, расположенное в </w:t>
      </w:r>
      <w:hyperlink r:id="rId9" w:tooltip="Лондон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Лондоне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Учреждён в </w:t>
      </w:r>
      <w:hyperlink r:id="rId10" w:tooltip="1882 год" w:history="1">
        <w:r w:rsidRPr="00EF79F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1882 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году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spellEnd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патронатом Принца Уэльского (будущего короля </w:t>
      </w:r>
      <w:hyperlink r:id="rId11" w:tooltip="Эдуард VII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Эдуарда VII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постоянно находится под августейшим покровительством (с </w:t>
      </w:r>
      <w:hyperlink r:id="rId12" w:tooltip="1993 год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1993 года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президентом колледжа является </w:t>
      </w:r>
      <w:hyperlink r:id="rId13" w:tooltip="Чарльз, принц Уэльский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Чарльз, принц Уэльский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Занятия начались в </w:t>
      </w:r>
      <w:hyperlink r:id="rId14" w:tooltip="1883 год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1883 году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79FE" w:rsidRPr="00EF79FE" w:rsidRDefault="00EF79FE" w:rsidP="00EF79FE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учебной части, колледж располагает значительной музейно-архивной составляющей, основа которой была заложена, прежде всего, одним из основателей колледжа </w:t>
      </w:r>
      <w:hyperlink r:id="rId15" w:tooltip="Джордж Гроув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Джорджем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Гроувом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колледже есть Музей музыкальных инструментов, включающий более 800 экспонатов от XV века до наших дней, коллекция нотных автографов, коллекция портретов (более 300 живописных оригиналов, среди которых, например, последний прижизненный портрет </w:t>
      </w:r>
      <w:hyperlink r:id="rId16" w:tooltip="Карл Мария фон Вебер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Карла Марии фон Вебера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 </w:t>
      </w:r>
      <w:hyperlink r:id="rId17" w:tooltip="Джон Коуз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Джона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Коуза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около</w:t>
      </w:r>
      <w:proofErr w:type="gramEnd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 литографированных портретов, фотографий и др.).</w:t>
      </w:r>
      <w:proofErr w:type="gramEnd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600 000 экспонатов насчитывает</w:t>
      </w:r>
      <w:r w:rsidRPr="00EF79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собрание концертных программок с </w:t>
      </w:r>
      <w:hyperlink r:id="rId18" w:tooltip="1730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1730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F79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 до сегодняшнего дня.</w:t>
      </w:r>
    </w:p>
    <w:p w:rsidR="00EF79FE" w:rsidRPr="00EF79FE" w:rsidRDefault="00EF79FE" w:rsidP="00EF79FE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 w:rsidRPr="00EF79F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EF79F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Факультеты: композиторский, дирижерский, историческое исполнение, клавишный, ударных инструментов, струнных инструментов, вокальный, духовых инструментов</w:t>
      </w:r>
      <w:proofErr w:type="gramEnd"/>
    </w:p>
    <w:p w:rsidR="00EF79FE" w:rsidRPr="00EF79FE" w:rsidRDefault="00EF79FE" w:rsidP="00EF79FE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79FE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Студенческая  Резиденция</w:t>
      </w:r>
      <w:r w:rsidRPr="00EF79FE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 xml:space="preserve"> п</w:t>
      </w:r>
      <w:r w:rsidRPr="00EF79FE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 xml:space="preserve">редоставляет: </w:t>
      </w:r>
      <w:r w:rsidRPr="00EF79F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комнаты, квартиры-студии, прачечная, спортзал, комнаты для занятий, всё имеет звукоизоляцию. </w:t>
      </w: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EF79FE" w:rsidRPr="00EF79FE" w:rsidRDefault="00EF79FE" w:rsidP="00EF79FE">
      <w:pPr>
        <w:pBdr>
          <w:bottom w:val="single" w:sz="4" w:space="0" w:color="A2A9B1"/>
        </w:pBdr>
        <w:shd w:val="clear" w:color="auto" w:fill="FFFFFF"/>
        <w:spacing w:before="240" w:after="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Известные преподаватели:</w:t>
      </w:r>
      <w:r w:rsidRPr="00EF79FE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Дженни Линд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Дженни Линд</w:t>
        </w:r>
      </w:hyperlink>
      <w:r w:rsidRPr="00EF79FE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tooltip="Хьюберт Пэрри" w:history="1"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Хьюберт</w:t>
        </w:r>
        <w:proofErr w:type="spellEnd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Пэрри</w:t>
        </w:r>
        <w:proofErr w:type="spellEnd"/>
      </w:hyperlink>
      <w:r w:rsidRPr="00EF79FE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tooltip="Чарлз Вильерс Стенфорд" w:history="1"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Чарлз</w:t>
        </w:r>
        <w:proofErr w:type="spellEnd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Вильерс</w:t>
        </w:r>
        <w:proofErr w:type="spellEnd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Стенфорд</w:t>
        </w:r>
        <w:proofErr w:type="spellEnd"/>
      </w:hyperlink>
      <w:r w:rsidRPr="00EF79FE">
        <w:rPr>
          <w:rFonts w:ascii="Times New Roman" w:hAnsi="Times New Roman" w:cs="Times New Roman"/>
          <w:sz w:val="24"/>
          <w:szCs w:val="24"/>
        </w:rPr>
        <w:t>.</w:t>
      </w:r>
    </w:p>
    <w:p w:rsidR="00EF79FE" w:rsidRPr="00EF79FE" w:rsidRDefault="00EF79FE" w:rsidP="00EF79FE">
      <w:pPr>
        <w:pBdr>
          <w:bottom w:val="single" w:sz="4" w:space="0" w:color="A2A9B1"/>
        </w:pBdr>
        <w:shd w:val="clear" w:color="auto" w:fill="FFFFFF"/>
        <w:spacing w:before="240" w:after="6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7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Известные студенты</w:t>
      </w:r>
      <w:r w:rsidRPr="00EF79FE">
        <w:rPr>
          <w:rFonts w:ascii="Times New Roman" w:eastAsia="Times New Roman" w:hAnsi="Times New Roman" w:cs="Times New Roman"/>
          <w:b/>
          <w:color w:val="54595D"/>
          <w:sz w:val="24"/>
          <w:szCs w:val="24"/>
          <w:lang w:eastAsia="ru-RU"/>
        </w:rPr>
        <w:t>[</w:t>
      </w:r>
      <w:proofErr w:type="gramEnd"/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ooltip="Джон Айрленд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Джон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Айрленд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композитор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ooltip="Аллен, Томас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Томас Аллен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оперный певец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ooltip="Артур Блисс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Артур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Блисс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композитор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ooltip="Бейер, Пол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Пол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Бейер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исполнитель на лютне, основатель и художественный руководитель </w:t>
      </w:r>
      <w:proofErr w:type="spellStart"/>
      <w:proofErr w:type="gramStart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nsemble</w:t>
      </w:r>
      <w:proofErr w:type="spellEnd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Galatea</w:t>
      </w:r>
      <w:proofErr w:type="spellEnd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ooltip="Джулиан Брим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Джулиан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Брим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гитарист и лютнист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ooltip="Бенджамин Бриттен" w:history="1"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Бенджамин</w:t>
        </w:r>
        <w:proofErr w:type="spellEnd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Бриттен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композитор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ooltip="Джеймс Голуэй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Джеймс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Голуэй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флейтист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ooltip="Энн Дадли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Энн Дадли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композитор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ooltip="Дуглас, Барри (пианист)" w:history="1"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Барри</w:t>
        </w:r>
        <w:proofErr w:type="spellEnd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Дуглас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пианист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ooltip="Колин Дэвис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Колин Дэвис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дирижёр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ooltip="Дэвис, Эндрю (дирижёр)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Эндрю Дэвис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дирижёр, органист, </w:t>
      </w:r>
      <w:proofErr w:type="spellStart"/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клавесинист</w:t>
      </w:r>
      <w:proofErr w:type="spellEnd"/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3" w:tooltip="Ванесса-Мэй" w:history="1">
        <w:proofErr w:type="spellStart"/>
        <w:r w:rsidRPr="00EF79F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Ванесса-Мэй</w:t>
        </w:r>
        <w:proofErr w:type="spellEnd"/>
      </w:hyperlink>
      <w:r w:rsidRPr="00EF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скрипачка, композитор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ooltip="Мэконки, Элизабет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Элизабет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Мэконки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композитор, первая женщина — президент Гильдии (Союза) композиторов Великобритании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ooltip="Самсонов, Андрей Валерьевич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Андрей Самсонов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кларнетист, композитор, продюсер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ooltip="Полл, Дженнифер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Дженнифер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Полл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гобоистка, музыкальный критик и издатель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ooltip="Джоан Сазерленд" w:history="1"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Джоан</w:t>
        </w:r>
        <w:proofErr w:type="spellEnd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Сазерленд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певица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ooltip="Леопольд Стоковский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Леопольд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Стоковский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дирижёр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ooltip="Роберт Прайзман (страница отсутствует)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Роберт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Прайзман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хормейстер, композитор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ooltip="Тёрнедж, Марк-Энтони" w:history="1"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Марк-Энтони</w:t>
        </w:r>
        <w:proofErr w:type="spellEnd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Тёрнедж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композитор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ooltip="Майкл Типпет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Майкл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Типпет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композитор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2" w:tooltip="Ралф Воан Уильямс" w:history="1">
        <w:proofErr w:type="spellStart"/>
        <w:r w:rsidRPr="00EF79F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Ралф</w:t>
        </w:r>
        <w:proofErr w:type="spellEnd"/>
        <w:r w:rsidRPr="00EF79F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F79F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Воан</w:t>
        </w:r>
        <w:proofErr w:type="spellEnd"/>
        <w:r w:rsidRPr="00EF79F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 Уильямс</w:t>
        </w:r>
      </w:hyperlink>
      <w:r w:rsidRPr="00EF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композитор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3" w:tooltip="Эндрю Ллойд Уэббер" w:history="1">
        <w:r w:rsidRPr="00EF79F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Эндрю Ллойд </w:t>
        </w:r>
        <w:proofErr w:type="spellStart"/>
        <w:r w:rsidRPr="00EF79F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Уэббер</w:t>
        </w:r>
        <w:proofErr w:type="spellEnd"/>
      </w:hyperlink>
      <w:r w:rsidRPr="00EF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композитор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ooltip="Рик Уэйкман" w:history="1"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Рик</w:t>
        </w:r>
        <w:proofErr w:type="spellEnd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Уэйкман</w:t>
        </w:r>
        <w:proofErr w:type="spellEnd"/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рок-музыкант</w:t>
      </w:r>
    </w:p>
    <w:p w:rsidR="00EF79FE" w:rsidRPr="00EF79FE" w:rsidRDefault="00EF79FE" w:rsidP="00EF79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ooltip="Густав Холст" w:history="1">
        <w:r w:rsidRPr="00EF79F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Густав Холст</w:t>
        </w:r>
      </w:hyperlink>
      <w:r w:rsidRPr="00EF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композитор</w:t>
      </w:r>
    </w:p>
    <w:p w:rsidR="004D7C00" w:rsidRDefault="004D7C00" w:rsidP="004D7C00">
      <w:pPr>
        <w:shd w:val="clear" w:color="auto" w:fill="FFFFFF"/>
        <w:spacing w:after="347" w:line="240" w:lineRule="auto"/>
        <w:ind w:left="360"/>
        <w:jc w:val="center"/>
        <w:outlineLvl w:val="0"/>
        <w:rPr>
          <w:rFonts w:ascii="Bluu Zima" w:eastAsia="Times New Roman" w:hAnsi="Bluu Zima" w:cs="Arial"/>
          <w:b/>
          <w:bCs/>
          <w:color w:val="212020"/>
          <w:kern w:val="36"/>
          <w:sz w:val="24"/>
          <w:szCs w:val="24"/>
          <w:lang w:eastAsia="ru-RU"/>
        </w:rPr>
      </w:pPr>
    </w:p>
    <w:p w:rsidR="001A3A52" w:rsidRPr="004D7C00" w:rsidRDefault="001A3A52" w:rsidP="004D7C00">
      <w:pPr>
        <w:shd w:val="clear" w:color="auto" w:fill="FFFFFF"/>
        <w:spacing w:after="347" w:line="240" w:lineRule="auto"/>
        <w:ind w:left="360"/>
        <w:jc w:val="center"/>
        <w:outlineLvl w:val="0"/>
        <w:rPr>
          <w:rFonts w:ascii="Bluu Zima" w:eastAsia="Times New Roman" w:hAnsi="Bluu Zima" w:cs="Arial"/>
          <w:b/>
          <w:bCs/>
          <w:color w:val="212020"/>
          <w:kern w:val="36"/>
          <w:sz w:val="24"/>
          <w:szCs w:val="24"/>
          <w:lang w:eastAsia="ru-RU"/>
        </w:rPr>
      </w:pPr>
      <w:r w:rsidRPr="004D7C00">
        <w:rPr>
          <w:rFonts w:ascii="Bluu Zima" w:eastAsia="Times New Roman" w:hAnsi="Bluu Zima" w:cs="Arial"/>
          <w:b/>
          <w:bCs/>
          <w:color w:val="212020"/>
          <w:kern w:val="36"/>
          <w:sz w:val="24"/>
          <w:szCs w:val="24"/>
          <w:lang w:eastAsia="ru-RU"/>
        </w:rPr>
        <w:t>Организация музыкального  образования в Англии</w:t>
      </w:r>
    </w:p>
    <w:p w:rsidR="001A3A52" w:rsidRPr="004D7C00" w:rsidRDefault="001A3A52" w:rsidP="004D7C00">
      <w:pPr>
        <w:shd w:val="clear" w:color="auto" w:fill="FFFFFF"/>
        <w:spacing w:after="0"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i/>
          <w:iCs/>
          <w:color w:val="000000"/>
          <w:spacing w:val="4"/>
          <w:sz w:val="24"/>
          <w:szCs w:val="24"/>
          <w:lang w:eastAsia="ru-RU"/>
        </w:rPr>
        <w:t xml:space="preserve">Если вы хотите дать своему ребенку музыкальное образование в Англии, то первое, с чем вам придется столкнуться, — </w:t>
      </w:r>
      <w:r w:rsidRPr="004D7C00">
        <w:rPr>
          <w:rFonts w:ascii="PT Serif" w:eastAsia="Times New Roman" w:hAnsi="PT Serif" w:cs="Arial"/>
          <w:b/>
          <w:i/>
          <w:iCs/>
          <w:color w:val="000000"/>
          <w:spacing w:val="4"/>
          <w:sz w:val="24"/>
          <w:szCs w:val="24"/>
          <w:lang w:eastAsia="ru-RU"/>
        </w:rPr>
        <w:t xml:space="preserve">это отсутствие </w:t>
      </w:r>
      <w:proofErr w:type="gramStart"/>
      <w:r w:rsidRPr="004D7C00">
        <w:rPr>
          <w:rFonts w:ascii="PT Serif" w:eastAsia="Times New Roman" w:hAnsi="PT Serif" w:cs="Arial"/>
          <w:b/>
          <w:i/>
          <w:iCs/>
          <w:color w:val="000000"/>
          <w:spacing w:val="4"/>
          <w:sz w:val="24"/>
          <w:szCs w:val="24"/>
          <w:lang w:eastAsia="ru-RU"/>
        </w:rPr>
        <w:t>привычных нам</w:t>
      </w:r>
      <w:proofErr w:type="gramEnd"/>
      <w:r w:rsidRPr="004D7C00">
        <w:rPr>
          <w:rFonts w:ascii="PT Serif" w:eastAsia="Times New Roman" w:hAnsi="PT Serif" w:cs="Arial"/>
          <w:b/>
          <w:i/>
          <w:iCs/>
          <w:color w:val="000000"/>
          <w:spacing w:val="4"/>
          <w:sz w:val="24"/>
          <w:szCs w:val="24"/>
          <w:lang w:eastAsia="ru-RU"/>
        </w:rPr>
        <w:t xml:space="preserve"> музыкальных школ.</w:t>
      </w:r>
      <w:r w:rsidRPr="004D7C00">
        <w:rPr>
          <w:rFonts w:ascii="PT Serif" w:eastAsia="Times New Roman" w:hAnsi="PT Serif" w:cs="Arial"/>
          <w:i/>
          <w:iCs/>
          <w:color w:val="000000"/>
          <w:spacing w:val="4"/>
          <w:sz w:val="24"/>
          <w:szCs w:val="24"/>
          <w:lang w:eastAsia="ru-RU"/>
        </w:rPr>
        <w:t xml:space="preserve"> Однако обучить своих детей игре на музыкальных инструментах можно и здесь. </w:t>
      </w:r>
    </w:p>
    <w:p w:rsidR="001A3A52" w:rsidRPr="004D7C00" w:rsidRDefault="001A3A52" w:rsidP="004D7C00">
      <w:pPr>
        <w:shd w:val="clear" w:color="auto" w:fill="FFFFFF"/>
        <w:spacing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Прежде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всего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хочется отметить, что в Англии к музыке относятся с уважением и большой любовью: в каждой церкви легко найти хор, а в каждом районе или области есть свой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Brass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band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– любительский духовой оркестр. «Любитель» (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amateur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) — очень важное слово по отношению к музыке в Великобритании, и говорит оно само за себя. Люди просто любят музыку.</w:t>
      </w:r>
    </w:p>
    <w:p w:rsidR="001A3A52" w:rsidRPr="004D7C00" w:rsidRDefault="001A3A52" w:rsidP="004D7C00">
      <w:pPr>
        <w:shd w:val="clear" w:color="auto" w:fill="FFFFFF"/>
        <w:spacing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Brass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band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— явление традиционное и популярное.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Brass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по-английски означает “медь”, и состав оркестра, соответственно, представляет собой преимущественно духовые инструменты и перкуссию. Видимо, именно в силу повсеместной распространенности и популярности таких оркестров в Англии, тут исторически сложилась очень сильная школа этого направления. А вот школы фортепиано и струнных, в целом, слабее, чем в Европе.</w:t>
      </w:r>
    </w:p>
    <w:p w:rsidR="001A3A52" w:rsidRPr="004D7C00" w:rsidRDefault="001A3A52" w:rsidP="004D7C00">
      <w:pPr>
        <w:shd w:val="clear" w:color="auto" w:fill="FFFFFF"/>
        <w:spacing w:line="240" w:lineRule="auto"/>
        <w:ind w:left="360"/>
        <w:jc w:val="both"/>
        <w:rPr>
          <w:rFonts w:ascii="PT Serif" w:eastAsia="Times New Roman" w:hAnsi="PT Serif" w:cs="Arial"/>
          <w:color w:val="21202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В тех странах, где сильны скрипичные школы (например, в Австрии, Германии или Америке), такие инструменты, как контрабас или альт, воспринимаются как «второй сорт». Туда обычно идут те музыканты, у которых что-то не сложилось со скрипкой. В Англии же такого отношения вовсе нет. Многие просто предпочитают контрабас и выбирают этот инструмент с самого начала. Нет никакого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гендерного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разделения.</w:t>
      </w:r>
      <w:r w:rsid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r w:rsidRPr="004D7C00">
        <w:rPr>
          <w:rFonts w:ascii="PT Serif" w:eastAsia="Times New Roman" w:hAnsi="PT Serif" w:cs="Arial"/>
          <w:color w:val="212020"/>
          <w:spacing w:val="4"/>
          <w:sz w:val="24"/>
          <w:szCs w:val="24"/>
          <w:lang w:eastAsia="ru-RU"/>
        </w:rPr>
        <w:t>Девушки</w:t>
      </w:r>
      <w:r w:rsidR="004D7C00">
        <w:rPr>
          <w:rFonts w:ascii="PT Serif" w:eastAsia="Times New Roman" w:hAnsi="PT Serif" w:cs="Arial"/>
          <w:color w:val="212020"/>
          <w:spacing w:val="4"/>
          <w:sz w:val="24"/>
          <w:szCs w:val="24"/>
          <w:lang w:eastAsia="ru-RU"/>
        </w:rPr>
        <w:t xml:space="preserve"> играют на литаврах и тромбонах </w:t>
      </w:r>
      <w:r w:rsidRPr="004D7C00">
        <w:rPr>
          <w:rFonts w:ascii="PT Serif" w:eastAsia="Times New Roman" w:hAnsi="PT Serif" w:cs="Arial"/>
          <w:color w:val="212020"/>
          <w:spacing w:val="4"/>
          <w:sz w:val="24"/>
          <w:szCs w:val="24"/>
          <w:lang w:eastAsia="ru-RU"/>
        </w:rPr>
        <w:t xml:space="preserve"> и прекрасно справляются.</w:t>
      </w:r>
    </w:p>
    <w:p w:rsidR="001A3A52" w:rsidRPr="004D7C00" w:rsidRDefault="001A3A52" w:rsidP="004D7C00">
      <w:pPr>
        <w:shd w:val="clear" w:color="auto" w:fill="FFFFFF"/>
        <w:spacing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В Англии к музыке очень демократичный подход. И именно в этом, наверное, заключается основная разница между традиционной российской и английской школами. В России музыкант может быть или профессионалом самого высокого класса, или никем. Вся прослойка среднего и любительского уровня фактически отсутствует. Российская система музыкального образования, судя по всему, в значительной мере была направлена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lastRenderedPageBreak/>
        <w:t xml:space="preserve">на воспитание музыкантов уровня Сергея Танеева,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Рейнгольда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Глиэра и Александра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Гольденвейзера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. Они могли не только играть на разных инструментах и сочинять музыку, но знали все тонкости полифонии — то есть на научном уровне владели теорией музыки и гармонии. По сути, это музыканты-ученые.</w:t>
      </w:r>
    </w:p>
    <w:p w:rsidR="001A3A52" w:rsidRPr="004D7C00" w:rsidRDefault="001A3A52" w:rsidP="004D7C00">
      <w:pPr>
        <w:shd w:val="clear" w:color="auto" w:fill="FFFFFF"/>
        <w:spacing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Понимание того, как музыка устроена, очень способствует качеству и общей культуре исполнения. Но на практике получается, что студенты в России тратят массу усилий на получение избыточной для них информации. Например, пианисту нет необходимости иметь навык решения задач гармонии. А времени и сил на обучение этому уходит немало.</w:t>
      </w:r>
    </w:p>
    <w:p w:rsidR="001A3A52" w:rsidRPr="004D7C00" w:rsidRDefault="001A3A52" w:rsidP="004D7C00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1"/>
        <w:rPr>
          <w:rFonts w:ascii="Bluu Zima" w:eastAsia="Times New Roman" w:hAnsi="Bluu Zima" w:cs="Arial"/>
          <w:b/>
          <w:bCs/>
          <w:color w:val="000000"/>
          <w:spacing w:val="4"/>
          <w:sz w:val="24"/>
          <w:szCs w:val="24"/>
          <w:lang w:eastAsia="ru-RU"/>
        </w:rPr>
      </w:pPr>
      <w:proofErr w:type="spellStart"/>
      <w:proofErr w:type="gramStart"/>
      <w:r w:rsidRPr="004D7C00">
        <w:rPr>
          <w:rFonts w:ascii="Bluu Zima" w:eastAsia="Times New Roman" w:hAnsi="Bluu Zima" w:cs="Arial"/>
          <w:b/>
          <w:bCs/>
          <w:color w:val="000000"/>
          <w:spacing w:val="4"/>
          <w:sz w:val="24"/>
          <w:szCs w:val="24"/>
          <w:lang w:eastAsia="ru-RU"/>
        </w:rPr>
        <w:t>C</w:t>
      </w:r>
      <w:proofErr w:type="gramEnd"/>
      <w:r w:rsidRPr="004D7C00">
        <w:rPr>
          <w:rFonts w:ascii="Bluu Zima" w:eastAsia="Times New Roman" w:hAnsi="Bluu Zima" w:cs="Arial"/>
          <w:b/>
          <w:bCs/>
          <w:color w:val="000000"/>
          <w:spacing w:val="4"/>
          <w:sz w:val="24"/>
          <w:szCs w:val="24"/>
          <w:lang w:eastAsia="ru-RU"/>
        </w:rPr>
        <w:t>истема</w:t>
      </w:r>
      <w:proofErr w:type="spellEnd"/>
      <w:r w:rsidRPr="004D7C00">
        <w:rPr>
          <w:rFonts w:ascii="Bluu Zima" w:eastAsia="Times New Roman" w:hAnsi="Bluu Zima" w:cs="Arial"/>
          <w:b/>
          <w:bCs/>
          <w:color w:val="000000"/>
          <w:spacing w:val="4"/>
          <w:sz w:val="24"/>
          <w:szCs w:val="24"/>
          <w:lang w:eastAsia="ru-RU"/>
        </w:rPr>
        <w:t xml:space="preserve"> приема экзаменов</w:t>
      </w:r>
    </w:p>
    <w:p w:rsidR="001A3A52" w:rsidRPr="004D7C00" w:rsidRDefault="001A3A52" w:rsidP="004D7C00">
      <w:pPr>
        <w:shd w:val="clear" w:color="auto" w:fill="FFFFFF"/>
        <w:spacing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Наличие музыкального навыка и соответствующего образования подтверждают два основных сертифицирующих органа (или две приемные комиссии): ABRSM (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The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Associated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Board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of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the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Royal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Schools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of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Music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) и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Guildhall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and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Trinity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.</w:t>
      </w:r>
    </w:p>
    <w:p w:rsidR="001A3A52" w:rsidRPr="004D7C00" w:rsidRDefault="001A3A52" w:rsidP="004D7C00">
      <w:pPr>
        <w:shd w:val="clear" w:color="auto" w:fill="FFFFFF"/>
        <w:spacing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Функция их сводится только к приему экзаменов и утверждению экзаменационной программы (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syllabus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), подготовкой к ним они не занимаются. То есть в центр сдачи экзамена может прийти любой ребенок, вне зависимости от того, где и как он готовился. Вариант «дома с бабушкой» для них тоже вполне приемлем. Оба органа принимают экзамены восьми уровней сложности, идущих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по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нарастающей. Состав экзаменов каждого уровня довольно схож. Уровни можно пропускать. Если вам кажется, что ребенок сразу готов к третьему, минуя первый и второй, то можно сходить проверить. В международном музыкальном сообществе ABRSM, пожалуй, наиболее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престижный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. При этом специализированные заведения, такие как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Royal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Academy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of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Music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, принимают оба варианта (и ABRSM, и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Guildhall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and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Trinity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).</w:t>
      </w:r>
    </w:p>
    <w:p w:rsidR="001A3A52" w:rsidRPr="004D7C00" w:rsidRDefault="001A3A52" w:rsidP="004D7C00">
      <w:pPr>
        <w:shd w:val="clear" w:color="auto" w:fill="FFFFFF"/>
        <w:spacing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Любой учитель может определить, когда ученик готов сдавать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grades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. Стандартный путь от самого начала до первого уровня длится приблизительно год-полтора, иногда два.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Ученик должен показать, что владеет инструментом: играет три пьесы из установленного набора, который меняется каждые два года (инструменталисты, кроме фортепиано, играют пьесы с аккомпанементом), набор гамм и арпеджио и уверенно читает с листа (то есть смотрит на абсолютно незнакомое ему произведение в первый раз на экзамене и может сразу же его на своем инструменте сыграть).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Плюс к этому есть еще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aural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test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, проверяющий слух, чувство ритма, знание основ музыкальных терминов и память. То есть даже первый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grade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— это уже серьезно.</w:t>
      </w:r>
    </w:p>
    <w:p w:rsidR="001A3A52" w:rsidRPr="004D7C00" w:rsidRDefault="001A3A52" w:rsidP="004D7C00">
      <w:pPr>
        <w:shd w:val="clear" w:color="auto" w:fill="FFFFFF"/>
        <w:spacing w:beforeAutospacing="1" w:after="0" w:afterAutospacing="1" w:line="240" w:lineRule="auto"/>
        <w:ind w:left="360"/>
        <w:jc w:val="both"/>
        <w:outlineLvl w:val="1"/>
        <w:rPr>
          <w:rFonts w:ascii="Bluu Zima" w:eastAsia="Times New Roman" w:hAnsi="Bluu Zima" w:cs="Arial"/>
          <w:b/>
          <w:bCs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Bluu Zima" w:eastAsia="Times New Roman" w:hAnsi="Bluu Zima" w:cs="Arial"/>
          <w:b/>
          <w:bCs/>
          <w:color w:val="000000"/>
          <w:spacing w:val="4"/>
          <w:sz w:val="24"/>
          <w:szCs w:val="24"/>
          <w:lang w:eastAsia="ru-RU"/>
        </w:rPr>
        <w:t>Где и как можно учиться?</w:t>
      </w:r>
    </w:p>
    <w:p w:rsidR="001A3A52" w:rsidRPr="004D7C00" w:rsidRDefault="001A3A52" w:rsidP="004D7C00">
      <w:pPr>
        <w:shd w:val="clear" w:color="auto" w:fill="FFFFFF"/>
        <w:spacing w:beforeAutospacing="1" w:after="0" w:afterAutospacing="1" w:line="240" w:lineRule="auto"/>
        <w:ind w:left="360"/>
        <w:jc w:val="both"/>
        <w:outlineLvl w:val="2"/>
        <w:rPr>
          <w:rFonts w:ascii="Bluu Zima" w:eastAsia="Times New Roman" w:hAnsi="Bluu Zima" w:cs="Arial"/>
          <w:b/>
          <w:bCs/>
          <w:color w:val="000000"/>
          <w:sz w:val="24"/>
          <w:szCs w:val="24"/>
          <w:lang w:val="en-US" w:eastAsia="ru-RU"/>
        </w:rPr>
      </w:pPr>
      <w:r w:rsidRPr="004D7C00">
        <w:rPr>
          <w:rFonts w:ascii="Bluu Zima" w:eastAsia="Times New Roman" w:hAnsi="Bluu Zima" w:cs="Arial"/>
          <w:b/>
          <w:bCs/>
          <w:i/>
          <w:iCs/>
          <w:color w:val="000000"/>
          <w:sz w:val="24"/>
          <w:szCs w:val="24"/>
          <w:lang w:val="en-US" w:eastAsia="ru-RU"/>
        </w:rPr>
        <w:t>Music Hubs (</w:t>
      </w:r>
      <w:r w:rsidRPr="004D7C00">
        <w:rPr>
          <w:rFonts w:ascii="Bluu Zima" w:eastAsia="Times New Roman" w:hAnsi="Bluu Zima" w:cs="Arial"/>
          <w:b/>
          <w:bCs/>
          <w:i/>
          <w:iCs/>
          <w:color w:val="000000"/>
          <w:sz w:val="24"/>
          <w:szCs w:val="24"/>
          <w:lang w:eastAsia="ru-RU"/>
        </w:rPr>
        <w:t>или</w:t>
      </w:r>
      <w:r w:rsidRPr="004D7C00">
        <w:rPr>
          <w:rFonts w:ascii="Bluu Zima" w:eastAsia="Times New Roman" w:hAnsi="Bluu Zima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Music Service)</w:t>
      </w:r>
    </w:p>
    <w:p w:rsidR="001A3A52" w:rsidRPr="004D7C00" w:rsidRDefault="001A3A52" w:rsidP="004D7C00">
      <w:pPr>
        <w:shd w:val="clear" w:color="auto" w:fill="FFFFFF"/>
        <w:spacing w:after="0"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В первую очередь, есть смысл обратиться в местные музыкальные сервисы узнать, что они предлагают именно в том районе, в котором вы живете. Это отдельные финансируемые вашим Советом организации, которые курируют всю подвластную им область. Их список можно найти на сайте </w:t>
      </w:r>
      <w:hyperlink r:id="rId46" w:history="1">
        <w:r w:rsidRPr="004D7C00">
          <w:rPr>
            <w:rFonts w:ascii="PT Serif" w:eastAsia="Times New Roman" w:hAnsi="PT Serif" w:cs="Times New Roman"/>
            <w:color w:val="0000FF"/>
            <w:spacing w:val="4"/>
            <w:sz w:val="24"/>
            <w:szCs w:val="24"/>
            <w:u w:val="single"/>
            <w:lang w:eastAsia="ru-RU"/>
          </w:rPr>
          <w:t>dsmusic.com</w:t>
        </w:r>
      </w:hyperlink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.</w:t>
      </w:r>
    </w:p>
    <w:p w:rsidR="001A3A52" w:rsidRPr="004D7C00" w:rsidRDefault="001A3A52" w:rsidP="004D7C00">
      <w:pPr>
        <w:shd w:val="clear" w:color="auto" w:fill="FFFFFF"/>
        <w:spacing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Некоторые из сервисов предоставляют относительно недорогие уроки, помощь в приобретении инструментов и места в детских оркестрах и группах. Качество преподавания бывает очень разным. По наблюдениям некоторых педагогов, в пределах Лондона оно считается не очень высоким. В глубинке хорошие педагоги попадают туда чаще. Количество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поступивших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в вузы по результатам обучения только там очень не велико. Но в совмещении с другими методами обучения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music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hub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бывает очень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полез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e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н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.</w:t>
      </w:r>
    </w:p>
    <w:p w:rsidR="001A3A52" w:rsidRPr="004D7C00" w:rsidRDefault="001A3A52" w:rsidP="004D7C00">
      <w:pPr>
        <w:shd w:val="clear" w:color="auto" w:fill="FFFFFF"/>
        <w:spacing w:beforeAutospacing="1" w:after="0" w:afterAutospacing="1" w:line="240" w:lineRule="auto"/>
        <w:ind w:left="360"/>
        <w:jc w:val="both"/>
        <w:outlineLvl w:val="2"/>
        <w:rPr>
          <w:rFonts w:ascii="Bluu Zima" w:eastAsia="Times New Roman" w:hAnsi="Bluu Zima" w:cs="Arial"/>
          <w:b/>
          <w:bCs/>
          <w:color w:val="000000"/>
          <w:sz w:val="24"/>
          <w:szCs w:val="24"/>
          <w:lang w:eastAsia="ru-RU"/>
        </w:rPr>
      </w:pPr>
      <w:r w:rsidRPr="004D7C00">
        <w:rPr>
          <w:rFonts w:ascii="Bluu Zima" w:eastAsia="Times New Roman" w:hAnsi="Bluu Zima" w:cs="Arial"/>
          <w:b/>
          <w:bCs/>
          <w:i/>
          <w:iCs/>
          <w:color w:val="000000"/>
          <w:sz w:val="24"/>
          <w:szCs w:val="24"/>
          <w:lang w:eastAsia="ru-RU"/>
        </w:rPr>
        <w:t>Юношеские оркестры и фестивали</w:t>
      </w:r>
    </w:p>
    <w:p w:rsidR="001A3A52" w:rsidRPr="004D7C00" w:rsidRDefault="001A3A52" w:rsidP="004D7C00">
      <w:pPr>
        <w:shd w:val="clear" w:color="auto" w:fill="FFFFFF"/>
        <w:spacing w:line="240" w:lineRule="auto"/>
        <w:ind w:left="360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Нельзя упустить такой важный аспект музыкального образования в Англии, как юношеские оркестры: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National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Children’s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Orchestra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,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National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Youth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Orchestra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, юношеский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lastRenderedPageBreak/>
        <w:t>оркестр CBSO. Дети принимаются туда по итогам прослушивания. Это основа оркестровой игры, а здесь это делать действительно умеют. Именно в этих оркестрах английские музыканты учатся так хорошо читать с листа.</w:t>
      </w:r>
    </w:p>
    <w:p w:rsidR="001A3A52" w:rsidRPr="004D7C00" w:rsidRDefault="001A3A52" w:rsidP="004D7C00">
      <w:pPr>
        <w:shd w:val="clear" w:color="auto" w:fill="FFFFFF"/>
        <w:spacing w:after="0"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В Англии проводится огромное количество музыкальных событий всех сортов, фестивалей и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фестивальчиков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, концертов и междусобойчиков. С этой точки зрения очень полезно следить за музыкальными сайтами, такими как </w:t>
      </w:r>
      <w:hyperlink r:id="rId47" w:history="1">
        <w:r w:rsidRPr="004D7C00">
          <w:rPr>
            <w:rFonts w:ascii="PT Serif" w:eastAsia="Times New Roman" w:hAnsi="PT Serif" w:cs="Times New Roman"/>
            <w:color w:val="0000FF"/>
            <w:spacing w:val="4"/>
            <w:sz w:val="24"/>
            <w:szCs w:val="24"/>
            <w:u w:val="single"/>
            <w:lang w:eastAsia="ru-RU"/>
          </w:rPr>
          <w:t>rhinegold.co.uk</w:t>
        </w:r>
      </w:hyperlink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. Там же можно найти информацию про стипендии.</w:t>
      </w:r>
    </w:p>
    <w:p w:rsidR="001A3A52" w:rsidRPr="004D7C00" w:rsidRDefault="001A3A52" w:rsidP="004D7C00">
      <w:pPr>
        <w:shd w:val="clear" w:color="auto" w:fill="FFFFFF"/>
        <w:spacing w:beforeAutospacing="1" w:after="0" w:afterAutospacing="1" w:line="240" w:lineRule="auto"/>
        <w:ind w:left="284"/>
        <w:jc w:val="both"/>
        <w:outlineLvl w:val="2"/>
        <w:rPr>
          <w:rFonts w:ascii="Bluu Zima" w:eastAsia="Times New Roman" w:hAnsi="Bluu Zima" w:cs="Arial"/>
          <w:b/>
          <w:bCs/>
          <w:color w:val="000000"/>
          <w:sz w:val="24"/>
          <w:szCs w:val="24"/>
          <w:lang w:eastAsia="ru-RU"/>
        </w:rPr>
      </w:pPr>
      <w:r w:rsidRPr="004D7C00">
        <w:rPr>
          <w:rFonts w:ascii="Bluu Zima" w:eastAsia="Times New Roman" w:hAnsi="Bluu Zima" w:cs="Arial"/>
          <w:b/>
          <w:bCs/>
          <w:i/>
          <w:iCs/>
          <w:color w:val="000000"/>
          <w:sz w:val="24"/>
          <w:szCs w:val="24"/>
          <w:lang w:eastAsia="ru-RU"/>
        </w:rPr>
        <w:t>Частные уроки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Самое распространенное и недешевое удовольствие. Ставки профессионального педагога в Лондоне начинаются от 35 фунтов в час, и это адекватная стандартная цена для начальных уровней. При этом у хороших опытных педагогов, как правило,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нет вообще никакой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неообходимости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рекламировать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себя.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21202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212020"/>
          <w:spacing w:val="4"/>
          <w:sz w:val="24"/>
          <w:szCs w:val="24"/>
          <w:lang w:eastAsia="ru-RU"/>
        </w:rPr>
        <w:t>Основной и самый распространенный метод поиска — это посещение родителями детских концертов с последующим выяснением, кто учил «вот того сильного мальчика».</w:t>
      </w:r>
    </w:p>
    <w:p w:rsidR="001A3A52" w:rsidRPr="004D7C00" w:rsidRDefault="001A3A52" w:rsidP="004D7C00">
      <w:pPr>
        <w:shd w:val="clear" w:color="auto" w:fill="FFFFFF"/>
        <w:spacing w:after="0"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Общедоступный сетевой источник для поиска педагогов – сайт </w:t>
      </w:r>
      <w:hyperlink r:id="rId48" w:history="1">
        <w:r w:rsidRPr="004D7C00">
          <w:rPr>
            <w:rFonts w:ascii="PT Serif" w:eastAsia="Times New Roman" w:hAnsi="PT Serif" w:cs="Times New Roman"/>
            <w:color w:val="0000FF"/>
            <w:spacing w:val="4"/>
            <w:sz w:val="24"/>
            <w:szCs w:val="24"/>
            <w:u w:val="single"/>
            <w:lang w:eastAsia="ru-RU"/>
          </w:rPr>
          <w:t>musicteachers.co.uk</w:t>
        </w:r>
      </w:hyperlink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. При этом на сайте нет рейтинга и отзывов, поэтому ориентироваться приходится только по совокупности фактов биографии, подтверждённой квалификации и таким параметрам, как количество преподаваемых инструментов (чем их больше – тем, скорее всего, ниже уровень преподавания на каждом конкретном инструменте). Преимущество этого сайта в том, что на нем зарегистрированы почти все педагоги, также он дает возможность связаться с педагогом напрямую. 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В процессе разговора есть смысл поинтересоваться следующими вещами:</w:t>
      </w:r>
    </w:p>
    <w:p w:rsidR="001A3A52" w:rsidRPr="004D7C00" w:rsidRDefault="001A3A52" w:rsidP="004D7C00">
      <w:pPr>
        <w:shd w:val="clear" w:color="auto" w:fill="FFFFFF"/>
        <w:spacing w:after="0"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i/>
          <w:iCs/>
          <w:color w:val="000000"/>
          <w:spacing w:val="4"/>
          <w:sz w:val="24"/>
          <w:szCs w:val="24"/>
          <w:lang w:eastAsia="ru-RU"/>
        </w:rPr>
        <w:t>Степень занятости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: как правило, у хороших и успешных педагогов свободных мест нет. Если вам отказывают по этой причине — это хороший знак.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Не сдавайтесь сразу, попробуйте попасть хотя бы на один урок: во-первых, вы увидите, что такое хороший педагог; во-вторых, вам помогут адекватно оценить способности ребенка; в-третьих, при личной встрече больше шансов уговорить педагога взять вас (даже если и через какое-то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время) или кого-то посоветовать.</w:t>
      </w:r>
    </w:p>
    <w:p w:rsidR="001A3A52" w:rsidRPr="004D7C00" w:rsidRDefault="001A3A52" w:rsidP="004D7C00">
      <w:pPr>
        <w:shd w:val="clear" w:color="auto" w:fill="FFFFFF"/>
        <w:spacing w:after="0"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i/>
          <w:iCs/>
          <w:color w:val="000000"/>
          <w:spacing w:val="4"/>
          <w:sz w:val="24"/>
          <w:szCs w:val="24"/>
          <w:lang w:eastAsia="ru-RU"/>
        </w:rPr>
        <w:t>Методы преподавания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: поинтересуйтесь, например, чем отличается метод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Suzuki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от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традиционного, и решите, что больше подходит именно вам.</w:t>
      </w:r>
    </w:p>
    <w:p w:rsidR="001A3A52" w:rsidRPr="004D7C00" w:rsidRDefault="001A3A52" w:rsidP="004D7C00">
      <w:pPr>
        <w:shd w:val="clear" w:color="auto" w:fill="FFFFFF"/>
        <w:spacing w:after="0"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i/>
          <w:iCs/>
          <w:color w:val="000000"/>
          <w:spacing w:val="4"/>
          <w:sz w:val="24"/>
          <w:szCs w:val="24"/>
          <w:lang w:eastAsia="ru-RU"/>
        </w:rPr>
        <w:t>Уровень преподавания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: узнайте, до какого уровня он ведет учеников и сколько инструментов преподает одновременно. Есть педагоги, ведущие несколько инструментов на выбор, но каждый на начальном уровне.</w:t>
      </w:r>
    </w:p>
    <w:p w:rsidR="001A3A52" w:rsidRPr="004D7C00" w:rsidRDefault="001A3A52" w:rsidP="004D7C00">
      <w:pPr>
        <w:shd w:val="clear" w:color="auto" w:fill="FFFFFF"/>
        <w:spacing w:beforeAutospacing="1" w:after="0" w:afterAutospacing="1" w:line="240" w:lineRule="auto"/>
        <w:ind w:left="284"/>
        <w:jc w:val="both"/>
        <w:outlineLvl w:val="2"/>
        <w:rPr>
          <w:rFonts w:ascii="Bluu Zima" w:eastAsia="Times New Roman" w:hAnsi="Bluu Zima" w:cs="Arial"/>
          <w:b/>
          <w:bCs/>
          <w:color w:val="000000"/>
          <w:sz w:val="24"/>
          <w:szCs w:val="24"/>
          <w:lang w:eastAsia="ru-RU"/>
        </w:rPr>
      </w:pPr>
      <w:r w:rsidRPr="004D7C00">
        <w:rPr>
          <w:rFonts w:ascii="Bluu Zima" w:eastAsia="Times New Roman" w:hAnsi="Bluu Zima" w:cs="Arial"/>
          <w:b/>
          <w:bCs/>
          <w:i/>
          <w:iCs/>
          <w:color w:val="000000"/>
          <w:sz w:val="24"/>
          <w:szCs w:val="24"/>
          <w:lang w:eastAsia="ru-RU"/>
        </w:rPr>
        <w:t>Субботние школы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Существует масса организаций, называющихся школами, но предоставляющих, по сути, услуги частных преподавателей. Школ, дающих именно комбинацию из индивидуальных и групповых занятий, очень не много, но они все же есть.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Школы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при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музыкальных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ВУЗах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есть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в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Лондоне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: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RAM Junior (Junior Royal Academy of Music), Junior Royal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>Colleage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 of Music, Guildhall Junior School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и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 Trinity Junior.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val="en-US" w:eastAsia="ru-RU"/>
        </w:rPr>
        <w:t xml:space="preserve">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Все четыре консерватории широко известны и очень престижны. 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Отбор в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субботние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школы происходит по конкурсу. Все талантливые и перспективные дети страны обычно прослушиваются в эти четыре заведения, даже если они живут за пределами столицы. Особо талантливым детям может быть предложена стипендия, покрывающая часть оплаты. Известны случаи поступления в Королевский колледж на полную стипендию, например, когда музыкальный уровень в 12 лет уже сильно выше восьмого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грейда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. При этом формально RAM рассчитывает, что к 11 годам ребенок находится на примерно шестом-седьмом уровне, а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Guildhall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School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ожидает примерно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lastRenderedPageBreak/>
        <w:t>пятый уровень. Опытные педагоги утверждают, что на практике ожидания могут быть и выше.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У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Guildhall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и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Trinity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существуют курсы подготовки для поступления в такую субботнюю школу. Например, у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Guildhall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курс называется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String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Training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Programme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и идет он со второго по шестой классы начальной школы (то есть в возрасте от 6 до 10 лет). Поступить во второй класс очень трудно. Считается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,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что предпочтение отдается детям, которые прошли в этой же программе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Kindergarten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.</w:t>
      </w:r>
    </w:p>
    <w:p w:rsidR="001A3A52" w:rsidRPr="004D7C00" w:rsidRDefault="001A3A52" w:rsidP="004D7C00">
      <w:pPr>
        <w:shd w:val="clear" w:color="auto" w:fill="FFFFFF"/>
        <w:spacing w:after="0"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hyperlink r:id="rId49" w:history="1"/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Guildhall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Kindergarten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(для детей младшего возраста) дает основы музыки и теории в легкой, доступной детям форме. Занятия ведутся по методу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Kodály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. В значительной мере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по этому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же методу и оценивают детей на вступительном прослушивании. При этом оценивают музыкальность, а не достигнутые уровни. Известны, впрочем, примеры детей,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поступивших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«со стороны» и именно за счет музыкальности, а не владения инструментом.</w:t>
      </w:r>
    </w:p>
    <w:p w:rsidR="004D7C00" w:rsidRPr="004D7C00" w:rsidRDefault="004D7C00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У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Guildhall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Kindergarten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огромный лист ожидания, родители подают заявки даже на 2-х летних детей. Конкурса на прием в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Kindergarden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нет, и уметь играть на инструменте не обязательно. Зато курс настолько хороший, и работают там такие специалисты, что к 11-ти годам, когда дети подают заявки в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secondary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schools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, почти все получают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music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scholarships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и проходят вступительный экзамен на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junior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department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с блеском — будь то академия, колледж или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Guildhall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.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Отдельно стоит подчеркнуть, что есть еще один прекрасный вариант — CYM (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Centre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for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Young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Musicians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) при той же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Guildhall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. Это средняя школа, которая при поступлении оценивает музыкальность и потенциал, а не достигнутый к 11-ти годам уровень. При этом CYM — это именно сильная школа, а не набор частных уроков. И весьма вероятно, что эта школа подходит больше не только потому, что в нее поступить легче, чем в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Guidhall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и RAM. Есть общее впечатление, что она менее академична по сравнению с 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последними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, но зато дает большую свободу творчества и импровизации. Кроме того, у них есть еще так называемый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T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а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ster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Course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для редких, но нужных в оркестре инструментов, который значительно дешевле. Так что есть весомые причины предпочесть именно ее.</w:t>
      </w:r>
    </w:p>
    <w:p w:rsidR="001A3A52" w:rsidRPr="004D7C00" w:rsidRDefault="001A3A52" w:rsidP="004D7C00">
      <w:pPr>
        <w:shd w:val="clear" w:color="auto" w:fill="FFFFFF"/>
        <w:spacing w:beforeAutospacing="1" w:after="0" w:afterAutospacing="1" w:line="240" w:lineRule="auto"/>
        <w:ind w:left="284"/>
        <w:jc w:val="both"/>
        <w:outlineLvl w:val="2"/>
        <w:rPr>
          <w:rFonts w:ascii="Bluu Zima" w:eastAsia="Times New Roman" w:hAnsi="Bluu Zima" w:cs="Arial"/>
          <w:b/>
          <w:bCs/>
          <w:color w:val="000000"/>
          <w:sz w:val="24"/>
          <w:szCs w:val="24"/>
          <w:lang w:eastAsia="ru-RU"/>
        </w:rPr>
      </w:pPr>
      <w:r w:rsidRPr="004D7C00">
        <w:rPr>
          <w:rFonts w:ascii="Bluu Zima" w:eastAsia="Times New Roman" w:hAnsi="Bluu Zima" w:cs="Arial"/>
          <w:b/>
          <w:bCs/>
          <w:i/>
          <w:iCs/>
          <w:color w:val="000000"/>
          <w:sz w:val="24"/>
          <w:szCs w:val="24"/>
          <w:lang w:eastAsia="ru-RU"/>
        </w:rPr>
        <w:t>Специализированные музыкальные школы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Если субботней школы не хватает детям, которые хотят сделать музыку своей профессией, существуют специализированные музыкальные школы – знаменитая “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Менухинская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” школа в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Surrey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(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Yeehudi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Menuhin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school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), школа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Purcell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под патронажем Принца Уэльского и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Chets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в Манчестере.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Это закрытые частные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boarding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schools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, в которые традиционно попадают самые сливки музыкальных талантов.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“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Менухинская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” школа отличается от двух других отсутствием возрастных ограничений. Обучение организовано по музыкальному уровню, а не возрасту. Дело в том, что дети настолько одарены, что они не вписываются в возрастные рамки. Котируются такие школы очень высоко, и большее количество детей, которые поступают в музыкальные ВУЗы, вышли именно из них или субботней школы. Цены на обучение в этих школах высокие, но наиболее перспективным и малообеспеченным студентам предлагаются стипендии.</w:t>
      </w:r>
    </w:p>
    <w:p w:rsidR="001A3A52" w:rsidRPr="004D7C00" w:rsidRDefault="001A3A52" w:rsidP="004D7C00">
      <w:pPr>
        <w:shd w:val="clear" w:color="auto" w:fill="FFFFFF"/>
        <w:spacing w:beforeAutospacing="1" w:after="0" w:afterAutospacing="1" w:line="240" w:lineRule="auto"/>
        <w:ind w:left="284"/>
        <w:jc w:val="both"/>
        <w:outlineLvl w:val="2"/>
        <w:rPr>
          <w:rFonts w:ascii="Bluu Zima" w:eastAsia="Times New Roman" w:hAnsi="Bluu Zima" w:cs="Arial"/>
          <w:b/>
          <w:bCs/>
          <w:color w:val="000000"/>
          <w:sz w:val="24"/>
          <w:szCs w:val="24"/>
          <w:lang w:eastAsia="ru-RU"/>
        </w:rPr>
      </w:pPr>
      <w:r w:rsidRPr="004D7C00">
        <w:rPr>
          <w:rFonts w:ascii="Bluu Zima" w:eastAsia="Times New Roman" w:hAnsi="Bluu Zima" w:cs="Arial"/>
          <w:b/>
          <w:bCs/>
          <w:i/>
          <w:iCs/>
          <w:color w:val="000000"/>
          <w:sz w:val="24"/>
          <w:szCs w:val="24"/>
          <w:lang w:eastAsia="ru-RU"/>
        </w:rPr>
        <w:t>Русскоязычные школы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Стоит ли предпочесть русскоязычного педагога — вопрос оценочный и весьма субъективный. Распространено мнение, что для фортепиано и струнных инструментов выпускники наших консерваторий могут оказаться сильнее.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Также считается, что английская культура общения не способствует физическому контакту между учеником и учителем. В результате педагогам довольно трудно добиваться правильной позы и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пост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a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новки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рук. И конечно, музыка требует от детей огромного </w:t>
      </w: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lastRenderedPageBreak/>
        <w:t>терпения и усидчивости. Детской природе это естественным образом не свойственно, а методы и отношение к мотивации в разных культурах разные.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Если вы предпочитаете русские музыкальные школы или вам просто хочется, чтобы язык преподавания был русским, то в Лондоне есть несколько хороших опций.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Например, </w:t>
      </w:r>
      <w:proofErr w:type="spellStart"/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a</w:t>
      </w:r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кадемия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Musica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Nova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основанная в 2001 году и предлагает широкий спектр образовательных программ для детей и взрослых, на русском и английском языках. Занятия в академии проходят в нескольких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звукоизолированных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студиях, каждая из которых оборудована фортепиано и PA-системой. Занятия проводятся индивидуально и в небольших группах по удобному для студентов и их родителей графику. Ученики и выпускники школы участвуют в ежегодном фестивале-конкурсе искусств “Звезды Альбиона”, широко известном в музыкальных кругах русскоязычного Лондона.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В 2012 году в Лондоне открылся также филиал Фортепианной музыкальной академии «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Со</w:t>
      </w: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n</w:t>
      </w:r>
      <w:proofErr w:type="spellEnd"/>
      <w:proofErr w:type="gram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tempo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». Академия работает по русской академической музыкальной системе и по английской системе ABRSM. Кроме комплексного музыкального образования, есть уникальный предмет: постановка детского мюзикла на русском и английском языках.</w:t>
      </w:r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proofErr w:type="gram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Кроме перечисленных, есть также хорошие школы индивидуальных преподавателей — такие, как “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Буквонот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”, школа Елены Березовской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Belsize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Music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Academy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, а в Уимблдоне учит замечательная скрипачка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Luisa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Faraguna</w:t>
      </w:r>
      <w:proofErr w:type="spellEnd"/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>.</w:t>
      </w:r>
      <w:proofErr w:type="gramEnd"/>
    </w:p>
    <w:p w:rsidR="001A3A52" w:rsidRPr="004D7C00" w:rsidRDefault="001A3A52" w:rsidP="004D7C00">
      <w:pPr>
        <w:shd w:val="clear" w:color="auto" w:fill="FFFFFF"/>
        <w:spacing w:line="240" w:lineRule="auto"/>
        <w:ind w:left="284"/>
        <w:jc w:val="both"/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</w:pPr>
      <w:r w:rsidRPr="004D7C00">
        <w:rPr>
          <w:rFonts w:ascii="PT Serif" w:eastAsia="Times New Roman" w:hAnsi="PT Serif" w:cs="Arial"/>
          <w:color w:val="000000"/>
          <w:spacing w:val="4"/>
          <w:sz w:val="24"/>
          <w:szCs w:val="24"/>
          <w:lang w:eastAsia="ru-RU"/>
        </w:rPr>
        <w:t xml:space="preserve">В общем, у каждого свои задачи и цели, и какой бы сложной ни казалась дорога к ним, результат себя обязательно оправдает. </w:t>
      </w:r>
    </w:p>
    <w:p w:rsidR="001A3A52" w:rsidRDefault="001A3A52" w:rsidP="004D7C00">
      <w:pPr>
        <w:ind w:left="284"/>
      </w:pPr>
    </w:p>
    <w:p w:rsidR="00BF0BA9" w:rsidRPr="00EF79FE" w:rsidRDefault="00BF0BA9" w:rsidP="00EF79FE">
      <w:pPr>
        <w:rPr>
          <w:rFonts w:ascii="Times New Roman" w:hAnsi="Times New Roman" w:cs="Times New Roman"/>
          <w:sz w:val="24"/>
          <w:szCs w:val="24"/>
        </w:rPr>
      </w:pPr>
    </w:p>
    <w:sectPr w:rsidR="00BF0BA9" w:rsidRPr="00EF79FE" w:rsidSect="001A3A52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uu Zi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C6974"/>
    <w:multiLevelType w:val="multilevel"/>
    <w:tmpl w:val="C8F02AE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BA9"/>
    <w:rsid w:val="001A3A52"/>
    <w:rsid w:val="004D7C00"/>
    <w:rsid w:val="00712BFD"/>
    <w:rsid w:val="00B63162"/>
    <w:rsid w:val="00BF0BA9"/>
    <w:rsid w:val="00CB6E58"/>
    <w:rsid w:val="00EF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3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7%D0%B0%D1%80%D0%BB%D1%8C%D0%B7,_%D0%BF%D1%80%D0%B8%D0%BD%D1%86_%D0%A3%D1%8D%D0%BB%D1%8C%D1%81%D0%BA%D0%B8%D0%B9" TargetMode="External"/><Relationship Id="rId18" Type="http://schemas.openxmlformats.org/officeDocument/2006/relationships/hyperlink" Target="https://ru.wikipedia.org/wiki/1730" TargetMode="External"/><Relationship Id="rId26" Type="http://schemas.openxmlformats.org/officeDocument/2006/relationships/hyperlink" Target="https://ru.wikipedia.org/wiki/%D0%94%D0%B6%D1%83%D0%BB%D0%B8%D0%B0%D0%BD_%D0%91%D1%80%D0%B8%D0%BC" TargetMode="External"/><Relationship Id="rId39" Type="http://schemas.openxmlformats.org/officeDocument/2006/relationships/hyperlink" Target="https://ru.wikipedia.org/w/index.php?title=%D0%A0%D0%BE%D0%B1%D0%B5%D1%80%D1%82_%D0%9F%D1%80%D0%B0%D0%B9%D0%B7%D0%BC%D0%B0%D0%BD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7%D0%B0%D1%80%D0%BB%D0%B7_%D0%92%D0%B8%D0%BB%D1%8C%D0%B5%D1%80%D1%81_%D0%A1%D1%82%D0%B5%D0%BD%D1%84%D0%BE%D1%80%D0%B4" TargetMode="External"/><Relationship Id="rId34" Type="http://schemas.openxmlformats.org/officeDocument/2006/relationships/hyperlink" Target="https://ru.wikipedia.org/wiki/%D0%9C%D1%8D%D0%BA%D0%BE%D0%BD%D0%BA%D0%B8,_%D0%AD%D0%BB%D0%B8%D0%B7%D0%B0%D0%B1%D0%B5%D1%82" TargetMode="External"/><Relationship Id="rId42" Type="http://schemas.openxmlformats.org/officeDocument/2006/relationships/hyperlink" Target="https://ru.wikipedia.org/wiki/%D0%A0%D0%B0%D0%BB%D1%84_%D0%92%D0%BE%D0%B0%D0%BD_%D0%A3%D0%B8%D0%BB%D1%8C%D1%8F%D0%BC%D1%81" TargetMode="External"/><Relationship Id="rId47" Type="http://schemas.openxmlformats.org/officeDocument/2006/relationships/hyperlink" Target="http://rhinegold.co.uk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1993_%D0%B3%D0%BE%D0%B4" TargetMode="External"/><Relationship Id="rId17" Type="http://schemas.openxmlformats.org/officeDocument/2006/relationships/hyperlink" Target="https://ru.wikipedia.org/wiki/%D0%94%D0%B6%D0%BE%D0%BD_%D0%9A%D0%BE%D1%83%D0%B7" TargetMode="External"/><Relationship Id="rId25" Type="http://schemas.openxmlformats.org/officeDocument/2006/relationships/hyperlink" Target="https://ru.wikipedia.org/wiki/%D0%91%D0%B5%D0%B9%D0%B5%D1%80,_%D0%9F%D0%BE%D0%BB" TargetMode="External"/><Relationship Id="rId33" Type="http://schemas.openxmlformats.org/officeDocument/2006/relationships/hyperlink" Target="https://ru.wikipedia.org/wiki/%D0%92%D0%B0%D0%BD%D0%B5%D1%81%D1%81%D0%B0-%D0%9C%D1%8D%D0%B9" TargetMode="External"/><Relationship Id="rId38" Type="http://schemas.openxmlformats.org/officeDocument/2006/relationships/hyperlink" Target="https://ru.wikipedia.org/wiki/%D0%9B%D0%B5%D0%BE%D0%BF%D0%BE%D0%BB%D1%8C%D0%B4_%D0%A1%D1%82%D0%BE%D0%BA%D0%BE%D0%B2%D1%81%D0%BA%D0%B8%D0%B9" TargetMode="External"/><Relationship Id="rId46" Type="http://schemas.openxmlformats.org/officeDocument/2006/relationships/hyperlink" Target="http://dsmusic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0%D1%80%D0%BB_%D0%9C%D0%B0%D1%80%D0%B8%D1%8F_%D1%84%D0%BE%D0%BD_%D0%92%D0%B5%D0%B1%D0%B5%D1%80" TargetMode="External"/><Relationship Id="rId20" Type="http://schemas.openxmlformats.org/officeDocument/2006/relationships/hyperlink" Target="https://ru.wikipedia.org/wiki/%D0%A5%D1%8C%D1%8E%D0%B1%D0%B5%D1%80%D1%82_%D0%9F%D1%8D%D1%80%D1%80%D0%B8" TargetMode="External"/><Relationship Id="rId29" Type="http://schemas.openxmlformats.org/officeDocument/2006/relationships/hyperlink" Target="https://ru.wikipedia.org/wiki/%D0%AD%D0%BD%D0%BD_%D0%94%D0%B0%D0%B4%D0%BB%D0%B8" TargetMode="External"/><Relationship Id="rId41" Type="http://schemas.openxmlformats.org/officeDocument/2006/relationships/hyperlink" Target="https://ru.wikipedia.org/wiki/%D0%9C%D0%B0%D0%B9%D0%BA%D0%BB_%D0%A2%D0%B8%D0%BF%D0%BF%D0%B5%D1%8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AD%D0%B4%D1%83%D0%B0%D1%80%D0%B4_VII" TargetMode="External"/><Relationship Id="rId24" Type="http://schemas.openxmlformats.org/officeDocument/2006/relationships/hyperlink" Target="https://ru.wikipedia.org/wiki/%D0%90%D1%80%D1%82%D1%83%D1%80_%D0%91%D0%BB%D0%B8%D1%81%D1%81" TargetMode="External"/><Relationship Id="rId32" Type="http://schemas.openxmlformats.org/officeDocument/2006/relationships/hyperlink" Target="https://ru.wikipedia.org/wiki/%D0%94%D1%8D%D0%B2%D0%B8%D1%81,_%D0%AD%D0%BD%D0%B4%D1%80%D1%8E_(%D0%B4%D0%B8%D1%80%D0%B8%D0%B6%D1%91%D1%80)" TargetMode="External"/><Relationship Id="rId37" Type="http://schemas.openxmlformats.org/officeDocument/2006/relationships/hyperlink" Target="https://ru.wikipedia.org/wiki/%D0%94%D0%B6%D0%BE%D0%B0%D0%BD_%D0%A1%D0%B0%D0%B7%D0%B5%D1%80%D0%BB%D0%B5%D0%BD%D0%B4" TargetMode="External"/><Relationship Id="rId40" Type="http://schemas.openxmlformats.org/officeDocument/2006/relationships/hyperlink" Target="https://ru.wikipedia.org/wiki/%D0%A2%D1%91%D1%80%D0%BD%D0%B5%D0%B4%D0%B6,_%D0%9C%D0%B0%D1%80%D0%BA-%D0%AD%D0%BD%D1%82%D0%BE%D0%BD%D0%B8" TargetMode="External"/><Relationship Id="rId45" Type="http://schemas.openxmlformats.org/officeDocument/2006/relationships/hyperlink" Target="https://ru.wikipedia.org/wiki/%D0%93%D1%83%D1%81%D1%82%D0%B0%D0%B2_%D0%A5%D0%BE%D0%BB%D1%81%D1%8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4%D0%B6%D0%BE%D1%80%D0%B4%D0%B6_%D0%93%D1%80%D0%BE%D1%83%D0%B2" TargetMode="External"/><Relationship Id="rId23" Type="http://schemas.openxmlformats.org/officeDocument/2006/relationships/hyperlink" Target="https://ru.wikipedia.org/wiki/%D0%90%D0%BB%D0%BB%D0%B5%D0%BD,_%D0%A2%D0%BE%D0%BC%D0%B0%D1%81" TargetMode="External"/><Relationship Id="rId28" Type="http://schemas.openxmlformats.org/officeDocument/2006/relationships/hyperlink" Target="https://ru.wikipedia.org/wiki/%D0%94%D0%B6%D0%B5%D0%B9%D0%BC%D1%81_%D0%93%D0%BE%D0%BB%D1%83%D1%8D%D0%B9" TargetMode="External"/><Relationship Id="rId36" Type="http://schemas.openxmlformats.org/officeDocument/2006/relationships/hyperlink" Target="https://ru.wikipedia.org/wiki/%D0%9F%D0%BE%D0%BB%D0%BB,_%D0%94%D0%B6%D0%B5%D0%BD%D0%BD%D0%B8%D1%84%D0%B5%D1%80" TargetMode="External"/><Relationship Id="rId49" Type="http://schemas.openxmlformats.org/officeDocument/2006/relationships/hyperlink" Target="https://zimamagazine.com/wp-content/uploads/2015/09/main_780602_original.jpg" TargetMode="External"/><Relationship Id="rId10" Type="http://schemas.openxmlformats.org/officeDocument/2006/relationships/hyperlink" Target="https://ru.wikipedia.org/wiki/1882_%D0%B3%D0%BE%D0%B4" TargetMode="External"/><Relationship Id="rId19" Type="http://schemas.openxmlformats.org/officeDocument/2006/relationships/hyperlink" Target="https://ru.wikipedia.org/wiki/%D0%94%D0%B6%D0%B5%D0%BD%D0%BD%D0%B8_%D0%9B%D0%B8%D0%BD%D0%B4" TargetMode="External"/><Relationship Id="rId31" Type="http://schemas.openxmlformats.org/officeDocument/2006/relationships/hyperlink" Target="https://ru.wikipedia.org/wiki/%D0%9A%D0%BE%D0%BB%D0%B8%D0%BD_%D0%94%D1%8D%D0%B2%D0%B8%D1%81" TargetMode="External"/><Relationship Id="rId44" Type="http://schemas.openxmlformats.org/officeDocument/2006/relationships/hyperlink" Target="https://ru.wikipedia.org/wiki/%D0%A0%D0%B8%D0%BA_%D0%A3%D1%8D%D0%B9%D0%BA%D0%BC%D0%B0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E%D0%BD%D0%B4%D0%BE%D0%BD" TargetMode="External"/><Relationship Id="rId14" Type="http://schemas.openxmlformats.org/officeDocument/2006/relationships/hyperlink" Target="https://ru.wikipedia.org/wiki/1883_%D0%B3%D0%BE%D0%B4" TargetMode="External"/><Relationship Id="rId22" Type="http://schemas.openxmlformats.org/officeDocument/2006/relationships/hyperlink" Target="https://ru.wikipedia.org/wiki/%D0%94%D0%B6%D0%BE%D0%BD_%D0%90%D0%B9%D1%80%D0%BB%D0%B5%D0%BD%D0%B4" TargetMode="External"/><Relationship Id="rId27" Type="http://schemas.openxmlformats.org/officeDocument/2006/relationships/hyperlink" Target="https://ru.wikipedia.org/wiki/%D0%91%D0%B5%D0%BD%D0%B4%D0%B6%D0%B0%D0%BC%D0%B8%D0%BD_%D0%91%D1%80%D0%B8%D1%82%D1%82%D0%B5%D0%BD" TargetMode="External"/><Relationship Id="rId30" Type="http://schemas.openxmlformats.org/officeDocument/2006/relationships/hyperlink" Target="https://ru.wikipedia.org/wiki/%D0%94%D1%83%D0%B3%D0%BB%D0%B0%D1%81,_%D0%91%D0%B0%D1%80%D1%80%D0%B8_(%D0%BF%D0%B8%D0%B0%D0%BD%D0%B8%D1%81%D1%82)" TargetMode="External"/><Relationship Id="rId35" Type="http://schemas.openxmlformats.org/officeDocument/2006/relationships/hyperlink" Target="https://ru.wikipedia.org/wiki/%D0%A1%D0%B0%D0%BC%D1%81%D0%BE%D0%BD%D0%BE%D0%B2,_%D0%90%D0%BD%D0%B4%D1%80%D0%B5%D0%B9_%D0%92%D0%B0%D0%BB%D0%B5%D1%80%D1%8C%D0%B5%D0%B2%D0%B8%D1%87" TargetMode="External"/><Relationship Id="rId43" Type="http://schemas.openxmlformats.org/officeDocument/2006/relationships/hyperlink" Target="https://ru.wikipedia.org/wiki/%D0%AD%D0%BD%D0%B4%D1%80%D1%8E_%D0%9B%D0%BB%D0%BE%D0%B9%D0%B4_%D0%A3%D1%8D%D0%B1%D0%B1%D0%B5%D1%80" TargetMode="External"/><Relationship Id="rId48" Type="http://schemas.openxmlformats.org/officeDocument/2006/relationships/hyperlink" Target="http://musicteachers.co.uk/" TargetMode="External"/><Relationship Id="rId8" Type="http://schemas.openxmlformats.org/officeDocument/2006/relationships/hyperlink" Target="https://ru.wikipedia.org/wiki/%D0%90%D0%BD%D0%B3%D0%BB%D0%B8%D0%B9%D1%81%D0%BA%D0%B8%D0%B9_%D1%8F%D0%B7%D1%8B%D0%BA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Golub</dc:creator>
  <cp:keywords/>
  <dc:description/>
  <cp:lastModifiedBy>Ren Golub</cp:lastModifiedBy>
  <cp:revision>3</cp:revision>
  <dcterms:created xsi:type="dcterms:W3CDTF">2022-02-07T05:51:00Z</dcterms:created>
  <dcterms:modified xsi:type="dcterms:W3CDTF">2022-02-07T06:28:00Z</dcterms:modified>
</cp:coreProperties>
</file>